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D9C" w:rsidRDefault="00AE3D9C" w:rsidP="00AE3D9C">
      <w:pPr>
        <w:rPr>
          <w:lang w:val="ro-RO"/>
        </w:rPr>
      </w:pPr>
      <w:r>
        <w:rPr>
          <w:lang w:val="ro-RO"/>
        </w:rPr>
        <w:t xml:space="preserve">                                                                       </w:t>
      </w:r>
      <w:r>
        <w:rPr>
          <w:noProof/>
        </w:rPr>
        <w:drawing>
          <wp:inline distT="0" distB="0" distL="0" distR="0">
            <wp:extent cx="495300" cy="581025"/>
            <wp:effectExtent l="0" t="0" r="0" b="9525"/>
            <wp:docPr id="1" name="Imagin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lex.justice.md/imgcms/stateembl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a:ln>
                      <a:noFill/>
                    </a:ln>
                  </pic:spPr>
                </pic:pic>
              </a:graphicData>
            </a:graphic>
          </wp:inline>
        </w:drawing>
      </w:r>
      <w:r>
        <w:rPr>
          <w:lang w:val="ro-RO"/>
        </w:rPr>
        <w:t xml:space="preserve">                                  </w:t>
      </w:r>
      <w:r>
        <w:rPr>
          <w:lang w:val="ro-RO"/>
        </w:rPr>
        <w:br/>
        <w:t xml:space="preserve">                                      REPUBLICA MOLDOVA  RAIONUL ORHEI</w:t>
      </w:r>
    </w:p>
    <w:p w:rsidR="00AE3D9C" w:rsidRDefault="00AE3D9C" w:rsidP="00AE3D9C">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lang w:val="ro-RO"/>
        </w:rPr>
      </w:pPr>
      <w:r>
        <w:rPr>
          <w:lang w:val="ro-RO"/>
        </w:rPr>
        <w:t>CONSILIUL  COMUNAL MÎRZEŞTI</w:t>
      </w:r>
    </w:p>
    <w:p w:rsidR="00AE3D9C" w:rsidRDefault="00AE3D9C" w:rsidP="00AE3D9C">
      <w:pPr>
        <w:jc w:val="center"/>
        <w:rPr>
          <w:rFonts w:eastAsiaTheme="minorEastAsia"/>
          <w:lang w:val="ro-RO"/>
        </w:rPr>
      </w:pPr>
      <w:r>
        <w:rPr>
          <w:rFonts w:eastAsiaTheme="minorEastAsia"/>
          <w:lang w:val="ro-RO"/>
        </w:rPr>
        <w:t>MD 3537 , raionul Orhei, satul Mîrzeşti, Tel. (235)-63414, 63415, C/f 1007601001743.</w:t>
      </w:r>
    </w:p>
    <w:p w:rsidR="00AE3D9C" w:rsidRDefault="00AE3D9C" w:rsidP="00AE3D9C">
      <w:pPr>
        <w:jc w:val="center"/>
        <w:rPr>
          <w:rFonts w:eastAsiaTheme="minorEastAsia"/>
          <w:lang w:val="ro-RO"/>
        </w:rPr>
      </w:pPr>
      <w:r>
        <w:rPr>
          <w:rFonts w:eastAsiaTheme="minorEastAsia"/>
          <w:lang w:val="ro-RO"/>
        </w:rPr>
        <w:t xml:space="preserve">e-mail:primariacommirzesti@gmail.com, </w:t>
      </w:r>
      <w:hyperlink r:id="rId6" w:history="1">
        <w:r>
          <w:rPr>
            <w:rStyle w:val="Hyperlink"/>
            <w:rFonts w:eastAsiaTheme="minorEastAsia"/>
            <w:sz w:val="22"/>
            <w:lang w:val="ro-RO"/>
          </w:rPr>
          <w:t>http://mirzesti.primarie.md/</w:t>
        </w:r>
      </w:hyperlink>
      <w:r>
        <w:rPr>
          <w:rFonts w:eastAsiaTheme="minorEastAsia"/>
          <w:lang w:val="ro-RO"/>
        </w:rPr>
        <w:t>.</w:t>
      </w:r>
    </w:p>
    <w:p w:rsidR="00AE3D9C" w:rsidRDefault="00AE3D9C" w:rsidP="00AE3D9C">
      <w:pPr>
        <w:tabs>
          <w:tab w:val="left" w:pos="6413"/>
        </w:tabs>
        <w:rPr>
          <w:lang w:val="ro-RO"/>
        </w:rPr>
      </w:pPr>
      <w:r>
        <w:rPr>
          <w:sz w:val="28"/>
          <w:szCs w:val="28"/>
          <w:lang w:val="ro-RO"/>
        </w:rPr>
        <w:t xml:space="preserve">                                                                                                                  </w:t>
      </w:r>
    </w:p>
    <w:p w:rsidR="00AE3D9C" w:rsidRDefault="00AE3D9C" w:rsidP="00AE3D9C">
      <w:pPr>
        <w:tabs>
          <w:tab w:val="center" w:pos="4677"/>
          <w:tab w:val="left" w:pos="7890"/>
        </w:tabs>
        <w:rPr>
          <w:lang w:val="ro-RO"/>
        </w:rPr>
      </w:pPr>
      <w:r>
        <w:rPr>
          <w:lang w:val="ro-RO"/>
        </w:rPr>
        <w:tab/>
        <w:t>Decizie nr. 5/ 4</w:t>
      </w:r>
      <w:r>
        <w:rPr>
          <w:lang w:val="ro-RO"/>
        </w:rPr>
        <w:tab/>
        <w:t>Proiect</w:t>
      </w:r>
    </w:p>
    <w:p w:rsidR="00AE3D9C" w:rsidRDefault="00AE3D9C" w:rsidP="00AE3D9C">
      <w:pPr>
        <w:jc w:val="center"/>
        <w:rPr>
          <w:lang w:val="ro-RO"/>
        </w:rPr>
      </w:pPr>
      <w:r>
        <w:rPr>
          <w:lang w:val="ro-RO"/>
        </w:rPr>
        <w:t>din  ____________2021</w:t>
      </w:r>
    </w:p>
    <w:p w:rsidR="00AE3D9C" w:rsidRDefault="00AE3D9C" w:rsidP="00AE3D9C">
      <w:pPr>
        <w:rPr>
          <w:lang w:val="ro-MD"/>
        </w:rPr>
      </w:pPr>
    </w:p>
    <w:p w:rsidR="00AE3D9C" w:rsidRDefault="00AE3D9C" w:rsidP="00AE3D9C">
      <w:pPr>
        <w:rPr>
          <w:lang w:val="ro-MD"/>
        </w:rPr>
      </w:pPr>
      <w:r>
        <w:rPr>
          <w:lang w:val="ro-MD"/>
        </w:rPr>
        <w:t xml:space="preserve">Cu privire la aprobarea și punerea în aplicare </w:t>
      </w:r>
    </w:p>
    <w:p w:rsidR="00AE3D9C" w:rsidRDefault="00AE3D9C" w:rsidP="00AE3D9C">
      <w:pPr>
        <w:rPr>
          <w:lang w:val="ro-MD"/>
        </w:rPr>
      </w:pPr>
      <w:r>
        <w:rPr>
          <w:lang w:val="ro-MD"/>
        </w:rPr>
        <w:t xml:space="preserve">a taxelor locale pentru anul 2022 </w:t>
      </w:r>
    </w:p>
    <w:p w:rsidR="00AE3D9C" w:rsidRDefault="00AE3D9C" w:rsidP="00AE3D9C">
      <w:pPr>
        <w:rPr>
          <w:lang w:val="ro-MD"/>
        </w:rPr>
      </w:pPr>
    </w:p>
    <w:p w:rsidR="00AE3D9C" w:rsidRDefault="00AE3D9C" w:rsidP="00AE3D9C">
      <w:pPr>
        <w:rPr>
          <w:lang w:val="ro-MD"/>
        </w:rPr>
      </w:pPr>
      <w:r>
        <w:rPr>
          <w:lang w:val="ro-MD"/>
        </w:rPr>
        <w:t xml:space="preserve">        Î</w:t>
      </w:r>
      <w:r>
        <w:rPr>
          <w:lang w:val="en-US"/>
        </w:rPr>
        <w:t>n conformitate cu Titlul VII ,,Taxele locale’’ din Codul fiscal, Legea privind administrația publică locală nr. 436/ 2006, Legea privind finanțele publice nr.397/2003, Legea finanțelor publice și responsabilității bugetar fiscale nr. 181/2014, Legea nr. 235/2006 cu privire la principiile de bază de reglementare a activităţii de întreprinzător, Legea privind reglementarea prin autorizare a activităţii de întreprinzător nr. 160 /2011, Legea cu privire la comerţul interior nr.231/2010, Hotărîrea Guvernului cu privire la desfăşurarea comerţului cu amănuntul nr. 931/2011, avînd avizul comisiei consultative de specialitate, Consiliul comunal Mîrzești</w:t>
      </w:r>
    </w:p>
    <w:p w:rsidR="00AE3D9C" w:rsidRDefault="00AE3D9C" w:rsidP="00AE3D9C">
      <w:pPr>
        <w:rPr>
          <w:lang w:val="ro-MD"/>
        </w:rPr>
      </w:pPr>
      <w:r>
        <w:rPr>
          <w:color w:val="000000"/>
          <w:sz w:val="26"/>
          <w:szCs w:val="26"/>
          <w:lang w:val="ro-RO"/>
        </w:rPr>
        <w:t xml:space="preserve">    </w:t>
      </w:r>
    </w:p>
    <w:p w:rsidR="00AE3D9C" w:rsidRDefault="00AE3D9C" w:rsidP="00AE3D9C">
      <w:pPr>
        <w:jc w:val="center"/>
        <w:rPr>
          <w:lang w:val="ro-MD"/>
        </w:rPr>
      </w:pPr>
      <w:r>
        <w:rPr>
          <w:lang w:val="ro-MD"/>
        </w:rPr>
        <w:t>DECIDE:</w:t>
      </w:r>
    </w:p>
    <w:p w:rsidR="00AE3D9C" w:rsidRDefault="00AE3D9C" w:rsidP="00AE3D9C">
      <w:pPr>
        <w:ind w:left="360"/>
        <w:rPr>
          <w:lang w:val="ro-MD"/>
        </w:rPr>
      </w:pPr>
      <w:r>
        <w:rPr>
          <w:lang w:val="ro-MD"/>
        </w:rPr>
        <w:t>1.Începînd cu data de 01.01.2022 se pun în aplicare pe teritoriul unității administrativ teritoriale al comunei Mîrzești următorele taxe locale:</w:t>
      </w:r>
    </w:p>
    <w:p w:rsidR="00AE3D9C" w:rsidRDefault="00AE3D9C" w:rsidP="00AE3D9C">
      <w:pPr>
        <w:ind w:left="360"/>
        <w:rPr>
          <w:lang w:val="ro-MD"/>
        </w:rPr>
      </w:pPr>
      <w:r>
        <w:rPr>
          <w:lang w:val="ro-MD"/>
        </w:rPr>
        <w:t xml:space="preserve"> - taxa pentru amenajarea teritoriului;</w:t>
      </w:r>
    </w:p>
    <w:p w:rsidR="00AE3D9C" w:rsidRDefault="00AE3D9C" w:rsidP="00AE3D9C">
      <w:pPr>
        <w:ind w:left="360"/>
        <w:rPr>
          <w:lang w:val="ro-MD"/>
        </w:rPr>
      </w:pPr>
      <w:r>
        <w:rPr>
          <w:lang w:val="ro-MD"/>
        </w:rPr>
        <w:t>-  taxa pentru unitțățile comerciale și/sau prestări servicii.</w:t>
      </w:r>
    </w:p>
    <w:p w:rsidR="00AE3D9C" w:rsidRDefault="00AE3D9C" w:rsidP="00AE3D9C">
      <w:pPr>
        <w:ind w:left="360"/>
        <w:rPr>
          <w:lang w:val="ro-MD"/>
        </w:rPr>
      </w:pPr>
      <w:r>
        <w:rPr>
          <w:lang w:val="ro-MD"/>
        </w:rPr>
        <w:t xml:space="preserve">2. Se stabilesc cotele concrete a taxelor locale: </w:t>
      </w:r>
    </w:p>
    <w:p w:rsidR="00AE3D9C" w:rsidRDefault="00AE3D9C" w:rsidP="00AE3D9C">
      <w:pPr>
        <w:numPr>
          <w:ilvl w:val="0"/>
          <w:numId w:val="1"/>
        </w:numPr>
        <w:rPr>
          <w:lang w:val="ro-MD"/>
        </w:rPr>
      </w:pPr>
      <w:r>
        <w:rPr>
          <w:lang w:val="ro-MD"/>
        </w:rPr>
        <w:t xml:space="preserve">taxa pentru amenajarea teritoriului. </w:t>
      </w:r>
    </w:p>
    <w:p w:rsidR="00AE3D9C" w:rsidRDefault="00AE3D9C" w:rsidP="00AE3D9C">
      <w:pPr>
        <w:numPr>
          <w:ilvl w:val="0"/>
          <w:numId w:val="2"/>
        </w:numPr>
        <w:rPr>
          <w:lang w:val="ro-MD"/>
        </w:rPr>
      </w:pPr>
      <w:r>
        <w:rPr>
          <w:lang w:val="ro-MD"/>
        </w:rPr>
        <w:t>cu baza impozabilă a obiectului impunerii – numărul mediu scriptic trimestrial al salariaților și,suplimentar:</w:t>
      </w:r>
    </w:p>
    <w:p w:rsidR="00AE3D9C" w:rsidRDefault="00AE3D9C" w:rsidP="00AE3D9C">
      <w:pPr>
        <w:numPr>
          <w:ilvl w:val="0"/>
          <w:numId w:val="2"/>
        </w:numPr>
        <w:rPr>
          <w:lang w:val="ro-MD"/>
        </w:rPr>
      </w:pPr>
      <w:r>
        <w:rPr>
          <w:lang w:val="ro-MD"/>
        </w:rPr>
        <w:t>în cazul întreprinderilor individuale și gospodăriilor țărănești ( de fermier) – fondatorul întreprinderilor individuale, fondatorul și membrii gospodăriilor țărănești (de fermier)</w:t>
      </w:r>
    </w:p>
    <w:p w:rsidR="00AE3D9C" w:rsidRDefault="00AE3D9C" w:rsidP="00AE3D9C">
      <w:pPr>
        <w:numPr>
          <w:ilvl w:val="0"/>
          <w:numId w:val="2"/>
        </w:numPr>
        <w:rPr>
          <w:lang w:val="ro-MD"/>
        </w:rPr>
      </w:pPr>
      <w:r>
        <w:rPr>
          <w:lang w:val="ro-MD"/>
        </w:rPr>
        <w:t xml:space="preserve">se stabilește </w:t>
      </w:r>
      <w:r>
        <w:rPr>
          <w:color w:val="FF0000"/>
          <w:lang w:val="ro-MD"/>
        </w:rPr>
        <w:t>_____</w:t>
      </w:r>
      <w:r>
        <w:rPr>
          <w:lang w:val="ro-MD"/>
        </w:rPr>
        <w:t xml:space="preserve"> lei pentru fiecare salariat și/sau fondator al întreprinderilor individuale al gospodăriilor țărănești ( de fermier) (anexa nr.1)</w:t>
      </w:r>
    </w:p>
    <w:p w:rsidR="00AE3D9C" w:rsidRDefault="00AE3D9C" w:rsidP="00AE3D9C">
      <w:pPr>
        <w:numPr>
          <w:ilvl w:val="0"/>
          <w:numId w:val="1"/>
        </w:numPr>
        <w:rPr>
          <w:lang w:val="ro-MD"/>
        </w:rPr>
      </w:pPr>
      <w:r>
        <w:rPr>
          <w:lang w:val="ro-MD"/>
        </w:rPr>
        <w:t xml:space="preserve">Taxa pentru unitățile comerciale și/sau prestări servicii. </w:t>
      </w:r>
    </w:p>
    <w:p w:rsidR="00AE3D9C" w:rsidRDefault="00AE3D9C" w:rsidP="00AE3D9C">
      <w:pPr>
        <w:ind w:left="780"/>
        <w:rPr>
          <w:lang w:val="ro-MD"/>
        </w:rPr>
      </w:pPr>
      <w:r>
        <w:rPr>
          <w:lang w:val="ro-MD"/>
        </w:rPr>
        <w:t>unitățile de  comerț și/sau prestări servicii care corespund activitîților expuse în anexa nr.1 la Legea 231/2010 cu privire la comerțul interior (conform anexei nr.2)</w:t>
      </w:r>
    </w:p>
    <w:p w:rsidR="00AE3D9C" w:rsidRDefault="00AE3D9C" w:rsidP="00AE3D9C">
      <w:pPr>
        <w:ind w:left="360"/>
        <w:jc w:val="both"/>
        <w:rPr>
          <w:color w:val="000000"/>
          <w:szCs w:val="28"/>
          <w:lang w:val="ro-RO"/>
        </w:rPr>
      </w:pPr>
      <w:r>
        <w:rPr>
          <w:lang w:val="ro-MD"/>
        </w:rPr>
        <w:t xml:space="preserve">3. </w:t>
      </w:r>
      <w:r>
        <w:rPr>
          <w:szCs w:val="28"/>
          <w:lang w:val="ro-RO"/>
        </w:rPr>
        <w:t>Subiecţii impunerii, baza impozabilă a obiectelor impunetii, modul de calculare, termenele de achitarea şi de prezentarea dării de seamă la taxele locale stabilite, conform Titlului VII al Codului fiscal.</w:t>
      </w:r>
    </w:p>
    <w:p w:rsidR="00AE3D9C" w:rsidRDefault="00AE3D9C" w:rsidP="00AE3D9C">
      <w:pPr>
        <w:ind w:left="360"/>
        <w:jc w:val="both"/>
        <w:rPr>
          <w:szCs w:val="28"/>
          <w:lang w:val="ro-RO"/>
        </w:rPr>
      </w:pPr>
      <w:r>
        <w:rPr>
          <w:szCs w:val="28"/>
          <w:lang w:val="ro-RO"/>
        </w:rPr>
        <w:t>4. Prezenta decizie urmează a fi adusă la cunoștința contribuabililor cu drept de atac în Judecătoria Orhei în termen de 30 zile calendaristice și se include în Rejistrul de Stat al Actelor Locale în termenii stabiliți de legislație.</w:t>
      </w:r>
    </w:p>
    <w:p w:rsidR="00AE3D9C" w:rsidRDefault="00AE3D9C" w:rsidP="00AE3D9C">
      <w:pPr>
        <w:ind w:left="360"/>
        <w:jc w:val="both"/>
        <w:rPr>
          <w:lang w:val="ro-RO"/>
        </w:rPr>
      </w:pPr>
      <w:r>
        <w:rPr>
          <w:szCs w:val="28"/>
          <w:lang w:val="ro-RO"/>
        </w:rPr>
        <w:t>5. Secretarul consiliului comunal d-na Balan Margareta, va prezenta decizia subdiviziunilor structurale teritoriale din cadrul Serviciului de Stat în termen de 10 zile din data adoptării.</w:t>
      </w:r>
    </w:p>
    <w:p w:rsidR="00AE3D9C" w:rsidRDefault="00AE3D9C" w:rsidP="00AE3D9C">
      <w:pPr>
        <w:tabs>
          <w:tab w:val="left" w:pos="3285"/>
        </w:tabs>
        <w:ind w:left="360"/>
        <w:rPr>
          <w:lang w:val="en-US"/>
        </w:rPr>
      </w:pPr>
      <w:r>
        <w:rPr>
          <w:lang w:val="en-US"/>
        </w:rPr>
        <w:t xml:space="preserve">4.Controlul privind executarea prezentei Decizii revine pe seama primarului  comunei Mîrzești dnul Vitalie Berezanțev. </w:t>
      </w:r>
    </w:p>
    <w:p w:rsidR="00AE3D9C" w:rsidRDefault="00AE3D9C" w:rsidP="00AE3D9C">
      <w:pPr>
        <w:tabs>
          <w:tab w:val="left" w:pos="3285"/>
        </w:tabs>
        <w:ind w:left="360"/>
        <w:rPr>
          <w:lang w:val="en-US"/>
        </w:rPr>
      </w:pPr>
    </w:p>
    <w:p w:rsidR="00AE3D9C" w:rsidRDefault="00AE3D9C" w:rsidP="00AE3D9C">
      <w:pPr>
        <w:tabs>
          <w:tab w:val="left" w:pos="708"/>
          <w:tab w:val="left" w:pos="1416"/>
          <w:tab w:val="left" w:pos="2124"/>
          <w:tab w:val="left" w:pos="2832"/>
          <w:tab w:val="left" w:pos="3540"/>
          <w:tab w:val="left" w:pos="4248"/>
          <w:tab w:val="left" w:pos="4956"/>
          <w:tab w:val="left" w:pos="7440"/>
        </w:tabs>
        <w:rPr>
          <w:lang w:val="en-GB"/>
        </w:rPr>
      </w:pPr>
      <w:r>
        <w:rPr>
          <w:lang w:val="en-GB"/>
        </w:rPr>
        <w:t xml:space="preserve">         Preşedintele şedinţei Consiliului                                          ________________                                                                                                                                                                                                                                                </w:t>
      </w:r>
    </w:p>
    <w:p w:rsidR="00AE3D9C" w:rsidRDefault="00AE3D9C" w:rsidP="00AE3D9C">
      <w:pPr>
        <w:tabs>
          <w:tab w:val="left" w:pos="708"/>
          <w:tab w:val="left" w:pos="1416"/>
          <w:tab w:val="left" w:pos="2124"/>
          <w:tab w:val="left" w:pos="2832"/>
          <w:tab w:val="left" w:pos="3540"/>
          <w:tab w:val="left" w:pos="4248"/>
          <w:tab w:val="left" w:pos="4956"/>
          <w:tab w:val="left" w:pos="7440"/>
        </w:tabs>
        <w:rPr>
          <w:lang w:val="en-GB"/>
        </w:rPr>
      </w:pPr>
      <w:r>
        <w:rPr>
          <w:lang w:val="en-GB"/>
        </w:rPr>
        <w:t xml:space="preserve">                      Semnat la data de_________________  </w:t>
      </w:r>
    </w:p>
    <w:p w:rsidR="00AE3D9C" w:rsidRDefault="00AE3D9C" w:rsidP="00AE3D9C">
      <w:pPr>
        <w:tabs>
          <w:tab w:val="left" w:pos="708"/>
          <w:tab w:val="left" w:pos="1416"/>
          <w:tab w:val="left" w:pos="2124"/>
          <w:tab w:val="left" w:pos="2832"/>
          <w:tab w:val="left" w:pos="3540"/>
          <w:tab w:val="left" w:pos="4248"/>
          <w:tab w:val="left" w:pos="4956"/>
          <w:tab w:val="left" w:pos="7440"/>
        </w:tabs>
        <w:rPr>
          <w:lang w:val="en-GB"/>
        </w:rPr>
      </w:pPr>
      <w:r>
        <w:rPr>
          <w:lang w:val="en-GB"/>
        </w:rPr>
        <w:t xml:space="preserve">         Contrasemnat:</w:t>
      </w:r>
      <w:r>
        <w:rPr>
          <w:lang w:val="en-GB"/>
        </w:rPr>
        <w:tab/>
        <w:t>Secretarul   Consiliului</w:t>
      </w:r>
      <w:r>
        <w:rPr>
          <w:lang w:val="en-GB"/>
        </w:rPr>
        <w:tab/>
        <w:t xml:space="preserve">                    Balan Margareta</w:t>
      </w:r>
      <w:r>
        <w:rPr>
          <w:lang w:val="en-GB"/>
        </w:rPr>
        <w:tab/>
      </w:r>
      <w:r>
        <w:rPr>
          <w:lang w:val="en-GB"/>
        </w:rPr>
        <w:tab/>
      </w:r>
      <w:r>
        <w:rPr>
          <w:lang w:val="en-GB"/>
        </w:rPr>
        <w:tab/>
        <w:t xml:space="preserve">                      </w:t>
      </w:r>
      <w:r>
        <w:rPr>
          <w:lang w:val="ro-RO"/>
        </w:rPr>
        <w:t xml:space="preserve">                      </w:t>
      </w:r>
    </w:p>
    <w:p w:rsidR="00AE3D9C" w:rsidRDefault="00AE3D9C" w:rsidP="00AE3D9C">
      <w:pPr>
        <w:jc w:val="right"/>
        <w:rPr>
          <w:lang w:val="ro-RO"/>
        </w:rPr>
      </w:pPr>
      <w:r>
        <w:rPr>
          <w:lang w:val="ro-RO"/>
        </w:rPr>
        <w:lastRenderedPageBreak/>
        <w:t>Anexa nr.1</w:t>
      </w:r>
      <w:r>
        <w:rPr>
          <w:lang w:val="ro-RO"/>
        </w:rPr>
        <w:br/>
        <w:t xml:space="preserve">                                                                                                la decizia Consiliului</w:t>
      </w:r>
    </w:p>
    <w:p w:rsidR="00AE3D9C" w:rsidRDefault="00AE3D9C" w:rsidP="00AE3D9C">
      <w:pPr>
        <w:jc w:val="right"/>
        <w:rPr>
          <w:color w:val="FFFFFF"/>
          <w:u w:val="single"/>
          <w:lang w:val="ro-RO"/>
        </w:rPr>
      </w:pPr>
      <w:r>
        <w:rPr>
          <w:lang w:val="ro-RO"/>
        </w:rPr>
        <w:t xml:space="preserve">                                                                                                     nr. 5/4 din ___________2021</w:t>
      </w:r>
      <w:r>
        <w:rPr>
          <w:color w:val="FFFFFF"/>
          <w:u w:val="single"/>
          <w:lang w:val="ro-RO"/>
        </w:rPr>
        <w:t xml:space="preserve">. </w:t>
      </w:r>
    </w:p>
    <w:p w:rsidR="00AE3D9C" w:rsidRDefault="00AE3D9C" w:rsidP="00AE3D9C">
      <w:pPr>
        <w:jc w:val="right"/>
        <w:rPr>
          <w:u w:val="single"/>
          <w:lang w:val="ro-RO"/>
        </w:rPr>
      </w:pPr>
      <w:r>
        <w:rPr>
          <w:color w:val="FFFFFF"/>
          <w:u w:val="single"/>
          <w:lang w:val="ro-RO"/>
        </w:rPr>
        <w:t xml:space="preserve">                                                                                    </w:t>
      </w:r>
      <w:r>
        <w:rPr>
          <w:u w:val="single"/>
          <w:lang w:val="ro-RO"/>
        </w:rPr>
        <w:t xml:space="preserve">                                                                                                                                   </w:t>
      </w:r>
    </w:p>
    <w:p w:rsidR="00AE3D9C" w:rsidRDefault="00AE3D9C" w:rsidP="00AE3D9C">
      <w:pPr>
        <w:rPr>
          <w:u w:val="single"/>
          <w:lang w:val="ro-RO"/>
        </w:rPr>
      </w:pPr>
      <w:r>
        <w:rPr>
          <w:lang w:val="ro-RO"/>
        </w:rPr>
        <w:t xml:space="preserve">       Taxele locale, cotele şi înlesnirile fiscale ce se pun în aplicare pentru anul   2022  pe teritoriul</w:t>
      </w:r>
      <w:r>
        <w:rPr>
          <w:color w:val="FFFFFF"/>
          <w:u w:val="single"/>
          <w:lang w:val="ro-RO"/>
        </w:rPr>
        <w:t xml:space="preserve">  </w:t>
      </w:r>
      <w:r>
        <w:rPr>
          <w:lang w:val="ro-RO"/>
        </w:rPr>
        <w:t xml:space="preserve">comunei Mîrzești </w:t>
      </w:r>
    </w:p>
    <w:p w:rsidR="00AE3D9C" w:rsidRDefault="00AE3D9C" w:rsidP="00AE3D9C">
      <w:pPr>
        <w:rPr>
          <w:color w:val="FFFFFF"/>
          <w:u w:val="single"/>
          <w:lang w:val="ro-RO"/>
        </w:rPr>
      </w:pPr>
      <w:r>
        <w:rPr>
          <w:color w:val="FFFFFF"/>
          <w:u w:val="single"/>
          <w:lang w:val="ro-RO"/>
        </w:rPr>
        <w:t xml:space="preserve">                                                                                          </w:t>
      </w:r>
      <w:r>
        <w:rPr>
          <w:u w:val="single"/>
          <w:lang w:val="ro-RO"/>
        </w:rPr>
        <w:t xml:space="preserve">                                                                                                                                   </w:t>
      </w:r>
    </w:p>
    <w:tbl>
      <w:tblPr>
        <w:tblW w:w="9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983"/>
        <w:gridCol w:w="1163"/>
        <w:gridCol w:w="1700"/>
        <w:gridCol w:w="1276"/>
        <w:gridCol w:w="1417"/>
        <w:gridCol w:w="1276"/>
      </w:tblGrid>
      <w:tr w:rsidR="00AE3D9C" w:rsidTr="00AE3D9C">
        <w:tc>
          <w:tcPr>
            <w:tcW w:w="68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rPr>
                <w:rFonts w:eastAsiaTheme="minorEastAsia"/>
                <w:b/>
                <w:i/>
                <w:lang w:val="ro-RO" w:eastAsia="en-US"/>
              </w:rPr>
            </w:pPr>
            <w:r>
              <w:rPr>
                <w:b/>
                <w:i/>
                <w:lang w:val="ro-RO" w:eastAsia="en-US"/>
              </w:rPr>
              <w:t>Nr.</w:t>
            </w:r>
            <w:r>
              <w:rPr>
                <w:b/>
                <w:i/>
                <w:lang w:val="ro-RO" w:eastAsia="en-US"/>
              </w:rPr>
              <w:br/>
              <w:t>d/o</w:t>
            </w:r>
          </w:p>
        </w:tc>
        <w:tc>
          <w:tcPr>
            <w:tcW w:w="1984"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rPr>
                <w:rFonts w:eastAsiaTheme="minorEastAsia"/>
                <w:i/>
                <w:lang w:val="ro-RO" w:eastAsia="en-US"/>
              </w:rPr>
            </w:pPr>
            <w:r>
              <w:rPr>
                <w:i/>
                <w:lang w:val="ro-RO" w:eastAsia="en-US"/>
              </w:rPr>
              <w:t xml:space="preserve">Denumirea taxelor </w:t>
            </w:r>
          </w:p>
        </w:tc>
        <w:tc>
          <w:tcPr>
            <w:tcW w:w="1163" w:type="dxa"/>
            <w:tcBorders>
              <w:top w:val="single" w:sz="4" w:space="0" w:color="auto"/>
              <w:left w:val="single" w:sz="4" w:space="0" w:color="auto"/>
              <w:bottom w:val="single" w:sz="4" w:space="0" w:color="auto"/>
              <w:right w:val="single" w:sz="4" w:space="0" w:color="auto"/>
            </w:tcBorders>
          </w:tcPr>
          <w:p w:rsidR="00AE3D9C" w:rsidRDefault="00AE3D9C">
            <w:pPr>
              <w:spacing w:line="276" w:lineRule="auto"/>
              <w:rPr>
                <w:rFonts w:eastAsiaTheme="minorEastAsia"/>
                <w:lang w:val="ro-RO" w:eastAsia="en-US"/>
              </w:rPr>
            </w:pPr>
            <w:r>
              <w:rPr>
                <w:lang w:val="ro-RO" w:eastAsia="en-US"/>
              </w:rPr>
              <w:t>Cota taxei de bază</w:t>
            </w:r>
          </w:p>
          <w:p w:rsidR="00AE3D9C" w:rsidRDefault="00AE3D9C">
            <w:pPr>
              <w:spacing w:line="276" w:lineRule="auto"/>
              <w:rPr>
                <w:i/>
                <w:lang w:val="ro-RO" w:eastAsia="en-US"/>
              </w:rPr>
            </w:pPr>
          </w:p>
          <w:p w:rsidR="00AE3D9C" w:rsidRDefault="00AE3D9C">
            <w:pPr>
              <w:spacing w:after="200" w:line="276" w:lineRule="auto"/>
              <w:rPr>
                <w:rFonts w:eastAsiaTheme="minorEastAsia"/>
                <w:i/>
                <w:lang w:val="ro-RO" w:eastAsia="en-US"/>
              </w:rPr>
            </w:pPr>
            <w:r>
              <w:rPr>
                <w:i/>
                <w:lang w:val="ro-RO" w:eastAsia="en-US"/>
              </w:rPr>
              <w:t>(în lei/%  pentru anul calendaristic)</w:t>
            </w:r>
          </w:p>
        </w:tc>
        <w:tc>
          <w:tcPr>
            <w:tcW w:w="1701" w:type="dxa"/>
            <w:tcBorders>
              <w:top w:val="single" w:sz="4" w:space="0" w:color="auto"/>
              <w:left w:val="single" w:sz="4" w:space="0" w:color="auto"/>
              <w:bottom w:val="single" w:sz="4" w:space="0" w:color="auto"/>
              <w:right w:val="single" w:sz="4" w:space="0" w:color="auto"/>
            </w:tcBorders>
          </w:tcPr>
          <w:p w:rsidR="00AE3D9C" w:rsidRDefault="00AE3D9C">
            <w:pPr>
              <w:spacing w:line="276" w:lineRule="auto"/>
              <w:rPr>
                <w:rFonts w:eastAsiaTheme="minorEastAsia"/>
                <w:lang w:val="ro-RO" w:eastAsia="en-US"/>
              </w:rPr>
            </w:pPr>
            <w:r>
              <w:rPr>
                <w:lang w:val="ro-RO" w:eastAsia="en-US"/>
              </w:rPr>
              <w:t>Coeficient pentru locul amplasării</w:t>
            </w:r>
          </w:p>
          <w:p w:rsidR="00AE3D9C" w:rsidRDefault="00AE3D9C">
            <w:pPr>
              <w:spacing w:line="276" w:lineRule="auto"/>
              <w:rPr>
                <w:i/>
                <w:lang w:val="ro-RO" w:eastAsia="en-US"/>
              </w:rPr>
            </w:pPr>
            <w:r>
              <w:rPr>
                <w:i/>
                <w:lang w:val="ro-RO" w:eastAsia="en-US"/>
              </w:rPr>
              <w:t>(doar în cazul taxei de piaţa şi taxei pentru dispozitivele publicitare)</w:t>
            </w:r>
          </w:p>
          <w:p w:rsidR="00AE3D9C" w:rsidRDefault="00AE3D9C">
            <w:pPr>
              <w:spacing w:line="276" w:lineRule="auto"/>
              <w:rPr>
                <w:lang w:val="ro-RO" w:eastAsia="en-US"/>
              </w:rPr>
            </w:pPr>
          </w:p>
          <w:p w:rsidR="00AE3D9C" w:rsidRDefault="00AE3D9C">
            <w:pPr>
              <w:spacing w:after="200" w:line="276" w:lineRule="auto"/>
              <w:rPr>
                <w:rFonts w:eastAsiaTheme="minorEastAsia"/>
                <w:i/>
                <w:lang w:val="ro-RO" w:eastAsia="en-US"/>
              </w:rPr>
            </w:pPr>
            <w:r>
              <w:rPr>
                <w:lang w:val="ro-RO" w:eastAsia="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3D9C" w:rsidRDefault="00AE3D9C">
            <w:pPr>
              <w:spacing w:line="276" w:lineRule="auto"/>
              <w:rPr>
                <w:rFonts w:eastAsiaTheme="minorEastAsia"/>
                <w:i/>
                <w:lang w:val="ro-RO" w:eastAsia="en-US"/>
              </w:rPr>
            </w:pPr>
            <w:r>
              <w:rPr>
                <w:i/>
                <w:lang w:val="ro-RO" w:eastAsia="en-US"/>
              </w:rPr>
              <w:t>Coeficient pentru tipul pieţei</w:t>
            </w:r>
          </w:p>
          <w:p w:rsidR="00AE3D9C" w:rsidRDefault="00AE3D9C">
            <w:pPr>
              <w:spacing w:after="200" w:line="276" w:lineRule="auto"/>
              <w:rPr>
                <w:rFonts w:eastAsiaTheme="minorEastAsia"/>
                <w:i/>
                <w:lang w:val="ro-RO" w:eastAsia="en-US"/>
              </w:rPr>
            </w:pPr>
            <w:r>
              <w:rPr>
                <w:i/>
                <w:lang w:val="ro-RO" w:eastAsia="en-US"/>
              </w:rPr>
              <w:t>(doar în cazul taxei de piaţa)</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AE3D9C" w:rsidRDefault="00AE3D9C">
            <w:pPr>
              <w:spacing w:line="276" w:lineRule="auto"/>
              <w:rPr>
                <w:rFonts w:eastAsiaTheme="minorEastAsia"/>
                <w:i/>
                <w:lang w:val="ro-RO" w:eastAsia="en-US"/>
              </w:rPr>
            </w:pPr>
            <w:r>
              <w:rPr>
                <w:i/>
                <w:lang w:val="ro-RO" w:eastAsia="en-US"/>
              </w:rPr>
              <w:t>Coeficient pentru regimul de activitate a pieţei</w:t>
            </w:r>
          </w:p>
          <w:p w:rsidR="00AE3D9C" w:rsidRDefault="00AE3D9C">
            <w:pPr>
              <w:spacing w:after="200" w:line="276" w:lineRule="auto"/>
              <w:rPr>
                <w:rFonts w:eastAsiaTheme="minorEastAsia"/>
                <w:i/>
                <w:lang w:val="ro-RO" w:eastAsia="en-US"/>
              </w:rPr>
            </w:pPr>
            <w:r>
              <w:rPr>
                <w:i/>
                <w:lang w:val="ro-RO" w:eastAsia="en-US"/>
              </w:rPr>
              <w:t>(doar în cazul taxei de piaţa)</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AE3D9C" w:rsidRDefault="00AE3D9C">
            <w:pPr>
              <w:spacing w:after="200" w:line="276" w:lineRule="auto"/>
              <w:rPr>
                <w:rFonts w:eastAsiaTheme="minorEastAsia"/>
                <w:i/>
                <w:lang w:val="en-US" w:eastAsia="en-US"/>
              </w:rPr>
            </w:pPr>
            <w:r>
              <w:rPr>
                <w:i/>
                <w:lang w:val="ro-RO" w:eastAsia="en-US"/>
              </w:rPr>
              <w:t>Înlesnirile fiscale</w:t>
            </w:r>
            <w:r>
              <w:rPr>
                <w:i/>
                <w:lang w:val="en-US" w:eastAsia="en-US"/>
              </w:rPr>
              <w:t xml:space="preserve"> conform art.296 din Codul fiscal , </w:t>
            </w:r>
            <w:r>
              <w:rPr>
                <w:i/>
                <w:lang w:val="ro-RO" w:eastAsia="en-US"/>
              </w:rPr>
              <w:t xml:space="preserve">suplimentar celor stabilite prin art. 295 </w:t>
            </w:r>
          </w:p>
        </w:tc>
      </w:tr>
      <w:tr w:rsidR="00AE3D9C" w:rsidTr="00AE3D9C">
        <w:trPr>
          <w:trHeight w:val="880"/>
        </w:trPr>
        <w:tc>
          <w:tcPr>
            <w:tcW w:w="68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ro-RO" w:eastAsia="en-US"/>
              </w:rPr>
            </w:pPr>
            <w:r>
              <w:rPr>
                <w:lang w:val="ro-RO"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lang w:val="en-US" w:eastAsia="en-US"/>
              </w:rPr>
            </w:pPr>
            <w:r>
              <w:rPr>
                <w:color w:val="FFFFFF"/>
                <w:lang w:val="ro-RO" w:eastAsia="en-US"/>
              </w:rPr>
              <w:t>Ta</w:t>
            </w:r>
            <w:r>
              <w:rPr>
                <w:color w:val="000000"/>
                <w:lang w:val="ro-RO" w:eastAsia="en-US"/>
              </w:rPr>
              <w:t xml:space="preserve"> Taxa pentru amenaja</w:t>
            </w:r>
            <w:r>
              <w:rPr>
                <w:color w:val="000000"/>
                <w:lang w:val="en-US" w:eastAsia="en-US"/>
              </w:rPr>
              <w:t>rea teritoriului</w:t>
            </w:r>
          </w:p>
        </w:tc>
        <w:tc>
          <w:tcPr>
            <w:tcW w:w="1163" w:type="dxa"/>
            <w:tcBorders>
              <w:top w:val="single" w:sz="4" w:space="0" w:color="auto"/>
              <w:left w:val="single" w:sz="4" w:space="0" w:color="auto"/>
              <w:bottom w:val="single" w:sz="4" w:space="0" w:color="auto"/>
              <w:right w:val="single" w:sz="4" w:space="0" w:color="auto"/>
            </w:tcBorders>
          </w:tcPr>
          <w:p w:rsidR="00AE3D9C" w:rsidRDefault="00AE3D9C">
            <w:pPr>
              <w:spacing w:line="276" w:lineRule="auto"/>
              <w:jc w:val="center"/>
              <w:rPr>
                <w:rFonts w:asciiTheme="minorHAnsi" w:eastAsiaTheme="minorEastAsia" w:hAnsiTheme="minorHAnsi" w:cstheme="minorBidi"/>
                <w:color w:val="FF0000"/>
                <w:sz w:val="22"/>
                <w:szCs w:val="22"/>
                <w:lang w:val="ro-RO" w:eastAsia="en-US"/>
              </w:rPr>
            </w:pPr>
            <w:r>
              <w:rPr>
                <w:rFonts w:eastAsiaTheme="minorEastAsia"/>
                <w:color w:val="FF0000"/>
                <w:lang w:val="en-US" w:eastAsia="en-US"/>
              </w:rPr>
              <w:t xml:space="preserve"> ____</w:t>
            </w:r>
          </w:p>
          <w:p w:rsidR="00AE3D9C" w:rsidRDefault="00AE3D9C">
            <w:pPr>
              <w:spacing w:after="200" w:line="276" w:lineRule="auto"/>
              <w:jc w:val="center"/>
              <w:rPr>
                <w:rFonts w:eastAsiaTheme="minorEastAsia"/>
                <w:color w:val="FFFFFF"/>
                <w:u w:val="single"/>
                <w:lang w:val="ro-RO" w:eastAsia="en-US"/>
              </w:rPr>
            </w:pPr>
          </w:p>
        </w:tc>
        <w:tc>
          <w:tcPr>
            <w:tcW w:w="170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ro-RO" w:eastAsia="en-US"/>
              </w:rPr>
            </w:pPr>
            <w:r>
              <w:rPr>
                <w:lang w:val="ro-RO" w:eastAsia="en-US"/>
              </w:rPr>
              <w:t>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ro-RO" w:eastAsia="en-US"/>
              </w:rPr>
            </w:pPr>
            <w:r>
              <w:rPr>
                <w:lang w:val="en-US" w:eastAsia="en-US"/>
              </w:rPr>
              <w:t>X</w:t>
            </w:r>
          </w:p>
        </w:tc>
        <w:tc>
          <w:tcPr>
            <w:tcW w:w="1417"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uk-UA" w:eastAsia="en-US"/>
              </w:rPr>
            </w:pPr>
            <w:r>
              <w:rPr>
                <w:lang w:val="uk-UA" w:eastAsia="en-US"/>
              </w:rPr>
              <w:t>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ro-RO" w:eastAsia="en-US"/>
              </w:rPr>
            </w:pPr>
            <w:r>
              <w:rPr>
                <w:rFonts w:eastAsiaTheme="minorEastAsia"/>
                <w:lang w:val="ro-RO" w:eastAsia="en-US"/>
              </w:rPr>
              <w:t>X</w:t>
            </w:r>
          </w:p>
        </w:tc>
      </w:tr>
      <w:tr w:rsidR="00AE3D9C" w:rsidTr="00AE3D9C">
        <w:tc>
          <w:tcPr>
            <w:tcW w:w="68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rPr>
                <w:rFonts w:eastAsiaTheme="minorEastAsia"/>
                <w:lang w:val="ro-RO" w:eastAsia="en-US"/>
              </w:rPr>
            </w:pPr>
            <w:r>
              <w:rPr>
                <w:lang w:val="ro-RO"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rPr>
                <w:rFonts w:eastAsiaTheme="minorEastAsia"/>
                <w:color w:val="FFFFFF"/>
                <w:lang w:val="ro-RO" w:eastAsia="en-US"/>
              </w:rPr>
            </w:pPr>
            <w:r>
              <w:rPr>
                <w:color w:val="000000"/>
                <w:lang w:val="en-US" w:eastAsia="en-US"/>
              </w:rPr>
              <w:t>Taxa de organizare a licitaţiilor şi loteriilor pe teritoriul unităţii administrativ-teritoriale</w:t>
            </w:r>
          </w:p>
        </w:tc>
        <w:tc>
          <w:tcPr>
            <w:tcW w:w="1163"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u w:val="single"/>
                <w:lang w:val="ro-RO" w:eastAsia="en-US"/>
              </w:rPr>
            </w:pPr>
            <w:r>
              <w:rPr>
                <w:rFonts w:eastAsiaTheme="minorEastAsia"/>
                <w:color w:val="FFFFFF"/>
                <w:u w:val="single"/>
                <w:lang w:val="ro-RO" w:eastAsia="en-US"/>
              </w:rPr>
              <w:t>11</w:t>
            </w:r>
            <w:r>
              <w:rPr>
                <w:rFonts w:eastAsiaTheme="minorEastAsia"/>
                <w:lang w:val="ro-RO" w:eastAsia="en-US"/>
              </w:rPr>
              <w:t xml:space="preserve"> X</w:t>
            </w:r>
            <w:r>
              <w:rPr>
                <w:rFonts w:eastAsiaTheme="minorEastAsia"/>
                <w:color w:val="FFFFFF"/>
                <w:u w:val="single"/>
                <w:lang w:val="ro-RO" w:eastAsia="en-US"/>
              </w:rPr>
              <w:t xml:space="preserve"> 11XXXX00XXxxxxxx060000888888g222222ggg0066</w:t>
            </w:r>
          </w:p>
        </w:tc>
        <w:tc>
          <w:tcPr>
            <w:tcW w:w="170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en-US" w:eastAsia="en-US"/>
              </w:rPr>
            </w:pPr>
            <w:r>
              <w:rPr>
                <w:lang w:val="en-US" w:eastAsia="en-US"/>
              </w:rPr>
              <w:t>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en-US" w:eastAsia="en-US"/>
              </w:rPr>
            </w:pPr>
            <w:r>
              <w:rPr>
                <w:lang w:val="en-US" w:eastAsia="en-US"/>
              </w:rPr>
              <w:t>X</w:t>
            </w:r>
          </w:p>
        </w:tc>
        <w:tc>
          <w:tcPr>
            <w:tcW w:w="1417"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uk-UA" w:eastAsia="en-US"/>
              </w:rPr>
            </w:pPr>
            <w:r>
              <w:rPr>
                <w:lang w:val="uk-UA" w:eastAsia="en-US"/>
              </w:rPr>
              <w:t>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en-US" w:eastAsia="en-US"/>
              </w:rPr>
            </w:pPr>
            <w:r>
              <w:rPr>
                <w:rFonts w:eastAsiaTheme="minorEastAsia"/>
                <w:lang w:val="ro-RO" w:eastAsia="en-US"/>
              </w:rPr>
              <w:t>X</w:t>
            </w:r>
          </w:p>
        </w:tc>
      </w:tr>
      <w:tr w:rsidR="00AE3D9C" w:rsidTr="00AE3D9C">
        <w:tc>
          <w:tcPr>
            <w:tcW w:w="68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ro-RO" w:eastAsia="en-US"/>
              </w:rPr>
            </w:pPr>
            <w:r>
              <w:rPr>
                <w:lang w:val="ro-RO"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lang w:val="ro-RO" w:eastAsia="en-US"/>
              </w:rPr>
            </w:pPr>
            <w:r>
              <w:rPr>
                <w:color w:val="000000"/>
                <w:lang w:val="en-US" w:eastAsia="en-US"/>
              </w:rPr>
              <w:t>Taxa de plasare (amplasare) a publicităţii (reclamei)</w:t>
            </w:r>
          </w:p>
        </w:tc>
        <w:tc>
          <w:tcPr>
            <w:tcW w:w="1163"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u w:val="single"/>
                <w:lang w:val="ro-RO" w:eastAsia="en-US"/>
              </w:rPr>
            </w:pPr>
            <w:r>
              <w:rPr>
                <w:color w:val="FFFFFF"/>
                <w:u w:val="single"/>
                <w:lang w:val="ro-RO" w:eastAsia="en-US"/>
              </w:rPr>
              <w:t>1111</w:t>
            </w:r>
            <w:r>
              <w:rPr>
                <w:rFonts w:eastAsiaTheme="minorEastAsia"/>
                <w:lang w:val="ro-RO" w:eastAsia="en-US"/>
              </w:rPr>
              <w:t xml:space="preserve"> X</w:t>
            </w:r>
            <w:r>
              <w:rPr>
                <w:color w:val="FFFFFF"/>
                <w:u w:val="single"/>
                <w:lang w:val="ro-RO" w:eastAsia="en-US"/>
              </w:rPr>
              <w:t xml:space="preserve"> 0000022221</w:t>
            </w:r>
          </w:p>
        </w:tc>
        <w:tc>
          <w:tcPr>
            <w:tcW w:w="1701"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u w:val="single"/>
                <w:lang w:val="en-US" w:eastAsia="en-US"/>
              </w:rPr>
            </w:pPr>
            <w:r>
              <w:rPr>
                <w:color w:val="FFFFFF"/>
                <w:u w:val="single"/>
                <w:lang w:val="en-US" w:eastAsia="en-US"/>
              </w:rPr>
              <w:t xml:space="preserve">---  </w:t>
            </w:r>
            <w:r>
              <w:rPr>
                <w:lang w:val="en-US" w:eastAsia="en-US"/>
              </w:rPr>
              <w:t xml:space="preserve"> 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u w:val="single"/>
                <w:lang w:val="en-US" w:eastAsia="en-US"/>
              </w:rPr>
            </w:pPr>
            <w:r>
              <w:rPr>
                <w:lang w:val="en-US" w:eastAsia="en-US"/>
              </w:rPr>
              <w:t>X</w:t>
            </w:r>
          </w:p>
        </w:tc>
        <w:tc>
          <w:tcPr>
            <w:tcW w:w="1417"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lang w:val="uk-UA" w:eastAsia="en-US"/>
              </w:rPr>
            </w:pPr>
            <w:r>
              <w:rPr>
                <w:lang w:val="uk-UA" w:eastAsia="en-US"/>
              </w:rPr>
              <w:t>X</w:t>
            </w:r>
          </w:p>
        </w:tc>
        <w:tc>
          <w:tcPr>
            <w:tcW w:w="1276" w:type="dxa"/>
            <w:tcBorders>
              <w:top w:val="single" w:sz="4" w:space="0" w:color="auto"/>
              <w:left w:val="single" w:sz="4" w:space="0" w:color="auto"/>
              <w:bottom w:val="single" w:sz="4" w:space="0" w:color="auto"/>
              <w:right w:val="single" w:sz="4" w:space="0" w:color="auto"/>
            </w:tcBorders>
            <w:hideMark/>
          </w:tcPr>
          <w:p w:rsidR="00AE3D9C" w:rsidRDefault="00AE3D9C">
            <w:pPr>
              <w:spacing w:after="200" w:line="276" w:lineRule="auto"/>
              <w:jc w:val="center"/>
              <w:rPr>
                <w:rFonts w:eastAsiaTheme="minorEastAsia"/>
                <w:color w:val="FFFFFF"/>
                <w:u w:val="single"/>
                <w:lang w:val="en-US" w:eastAsia="en-US"/>
              </w:rPr>
            </w:pPr>
            <w:r>
              <w:rPr>
                <w:color w:val="FFFFFF"/>
                <w:u w:val="single"/>
                <w:lang w:val="en-US" w:eastAsia="en-US"/>
              </w:rPr>
              <w:t>N</w:t>
            </w:r>
            <w:r>
              <w:rPr>
                <w:rFonts w:eastAsiaTheme="minorEastAsia"/>
                <w:lang w:val="ro-RO" w:eastAsia="en-US"/>
              </w:rPr>
              <w:t xml:space="preserve"> X</w:t>
            </w:r>
            <w:r>
              <w:rPr>
                <w:color w:val="FFFFFF"/>
                <w:u w:val="single"/>
                <w:lang w:val="en-US" w:eastAsia="en-US"/>
              </w:rPr>
              <w:t xml:space="preserve"> nnnnnnnnnnnnN77777</w:t>
            </w:r>
          </w:p>
        </w:tc>
      </w:tr>
    </w:tbl>
    <w:p w:rsidR="00AE3D9C" w:rsidRDefault="00AE3D9C" w:rsidP="00AE3D9C">
      <w:pPr>
        <w:rPr>
          <w:lang w:val="en-US"/>
        </w:rPr>
      </w:pPr>
    </w:p>
    <w:p w:rsidR="00AE3D9C" w:rsidRDefault="00AE3D9C" w:rsidP="00AE3D9C">
      <w:pPr>
        <w:rPr>
          <w:lang w:val="en-US"/>
        </w:rPr>
      </w:pPr>
    </w:p>
    <w:p w:rsidR="00AE3D9C" w:rsidRDefault="00AE3D9C" w:rsidP="00AE3D9C">
      <w:pPr>
        <w:rPr>
          <w:lang w:val="en-US"/>
        </w:rPr>
      </w:pPr>
    </w:p>
    <w:p w:rsidR="00AE3D9C" w:rsidRDefault="00AE3D9C" w:rsidP="00AE3D9C">
      <w:pPr>
        <w:rPr>
          <w:lang w:val="en-US"/>
        </w:rPr>
      </w:pPr>
    </w:p>
    <w:p w:rsidR="00AE3D9C" w:rsidRDefault="00AE3D9C" w:rsidP="00AE3D9C">
      <w:pPr>
        <w:rPr>
          <w:lang w:val="en-US"/>
        </w:rPr>
      </w:pPr>
    </w:p>
    <w:p w:rsidR="00AE3D9C" w:rsidRDefault="00AE3D9C" w:rsidP="00AE3D9C">
      <w:pPr>
        <w:rPr>
          <w:bCs/>
          <w:lang w:val="ro-RO"/>
        </w:rPr>
      </w:pPr>
      <w:r>
        <w:rPr>
          <w:lang w:val="en-US"/>
        </w:rPr>
        <w:t xml:space="preserve">Secretarul Consiliului </w:t>
      </w:r>
      <w:r>
        <w:rPr>
          <w:bCs/>
          <w:lang w:val="ro-RO"/>
        </w:rPr>
        <w:t xml:space="preserve">                                                     Balan Margareta</w:t>
      </w:r>
    </w:p>
    <w:p w:rsidR="00AE3D9C" w:rsidRDefault="00AE3D9C" w:rsidP="00AE3D9C">
      <w:pPr>
        <w:rPr>
          <w:bCs/>
          <w:lang w:val="ro-RO"/>
        </w:rPr>
      </w:pPr>
    </w:p>
    <w:p w:rsidR="00AE3D9C" w:rsidRDefault="00AE3D9C" w:rsidP="00AE3D9C">
      <w:pPr>
        <w:rPr>
          <w:bCs/>
          <w:lang w:val="ro-RO"/>
        </w:rPr>
      </w:pPr>
    </w:p>
    <w:p w:rsidR="00AE3D9C" w:rsidRDefault="00AE3D9C" w:rsidP="00AE3D9C">
      <w:pPr>
        <w:rPr>
          <w:color w:val="FFFFFF"/>
          <w:lang w:val="ro-RO"/>
        </w:rPr>
      </w:pPr>
      <w:r>
        <w:rPr>
          <w:color w:val="FFFFFF"/>
          <w:lang w:val="ro-RO"/>
        </w:rPr>
        <w:t xml:space="preserve">                                                                </w:t>
      </w:r>
    </w:p>
    <w:p w:rsidR="00AE3D9C" w:rsidRDefault="00AE3D9C" w:rsidP="00AE3D9C">
      <w:pPr>
        <w:rPr>
          <w:color w:val="FFFFFF"/>
          <w:lang w:val="ro-RO"/>
        </w:rPr>
      </w:pPr>
    </w:p>
    <w:p w:rsidR="00AE3D9C" w:rsidRDefault="00AE3D9C" w:rsidP="00AE3D9C">
      <w:pPr>
        <w:rPr>
          <w:color w:val="FFFFFF"/>
          <w:szCs w:val="28"/>
          <w:lang w:val="ro-RO"/>
        </w:rPr>
      </w:pPr>
    </w:p>
    <w:p w:rsidR="00AE3D9C" w:rsidRDefault="00AE3D9C" w:rsidP="00AE3D9C">
      <w:pPr>
        <w:jc w:val="right"/>
        <w:rPr>
          <w:color w:val="FFFFFF"/>
          <w:szCs w:val="28"/>
          <w:u w:val="single"/>
          <w:lang w:val="ro-RO"/>
        </w:rPr>
      </w:pPr>
      <w:r>
        <w:rPr>
          <w:color w:val="FFFFFF"/>
          <w:szCs w:val="28"/>
          <w:lang w:val="ro-RO"/>
        </w:rPr>
        <w:lastRenderedPageBreak/>
        <w:t xml:space="preserve">                                                                                                                             </w:t>
      </w:r>
      <w:r>
        <w:rPr>
          <w:szCs w:val="28"/>
          <w:lang w:val="ro-RO"/>
        </w:rPr>
        <w:t>Anexa nr.2</w:t>
      </w:r>
      <w:r>
        <w:rPr>
          <w:szCs w:val="28"/>
          <w:lang w:val="ro-RO"/>
        </w:rPr>
        <w:br/>
        <w:t xml:space="preserve">                                                                                                 la decizia Consiliului</w:t>
      </w:r>
      <w:r>
        <w:rPr>
          <w:szCs w:val="28"/>
          <w:u w:val="single"/>
          <w:lang w:val="ro-RO"/>
        </w:rPr>
        <w:br/>
      </w:r>
      <w:r>
        <w:rPr>
          <w:szCs w:val="28"/>
          <w:lang w:val="ro-RO"/>
        </w:rPr>
        <w:t xml:space="preserve">                                                                                                     nr.5/4 din  __________2021</w:t>
      </w:r>
      <w:r>
        <w:rPr>
          <w:szCs w:val="28"/>
          <w:u w:val="single"/>
          <w:lang w:val="ro-RO"/>
        </w:rPr>
        <w:t xml:space="preserve">               </w:t>
      </w:r>
    </w:p>
    <w:p w:rsidR="00AE3D9C" w:rsidRDefault="00AE3D9C" w:rsidP="00AE3D9C">
      <w:pPr>
        <w:jc w:val="right"/>
        <w:rPr>
          <w:color w:val="FFFFFF"/>
          <w:szCs w:val="28"/>
          <w:u w:val="single"/>
          <w:lang w:val="ro-RO"/>
        </w:rPr>
      </w:pPr>
    </w:p>
    <w:p w:rsidR="00AE3D9C" w:rsidRDefault="00AE3D9C" w:rsidP="00AE3D9C">
      <w:pPr>
        <w:jc w:val="center"/>
        <w:rPr>
          <w:color w:val="FFFFFF"/>
          <w:szCs w:val="28"/>
          <w:u w:val="single"/>
          <w:lang w:val="ro-RO"/>
        </w:rPr>
      </w:pPr>
    </w:p>
    <w:p w:rsidR="00AE3D9C" w:rsidRDefault="00AE3D9C" w:rsidP="00AE3D9C">
      <w:pPr>
        <w:jc w:val="center"/>
        <w:rPr>
          <w:szCs w:val="28"/>
          <w:lang w:val="ro-RO"/>
        </w:rPr>
      </w:pPr>
      <w:r>
        <w:rPr>
          <w:szCs w:val="28"/>
          <w:lang w:val="ro-RO"/>
        </w:rPr>
        <w:t>Cotele taxei  pentru unităţile comerciale şi/sau de prestări servicii</w:t>
      </w:r>
    </w:p>
    <w:tbl>
      <w:tblPr>
        <w:tblStyle w:val="3"/>
        <w:tblpPr w:leftFromText="180" w:rightFromText="180" w:vertAnchor="text" w:horzAnchor="margin" w:tblpY="226"/>
        <w:tblW w:w="9918" w:type="dxa"/>
        <w:tblInd w:w="0" w:type="dxa"/>
        <w:tblLook w:val="04A0" w:firstRow="1" w:lastRow="0" w:firstColumn="1" w:lastColumn="0" w:noHBand="0" w:noVBand="1"/>
      </w:tblPr>
      <w:tblGrid>
        <w:gridCol w:w="751"/>
        <w:gridCol w:w="2471"/>
        <w:gridCol w:w="1876"/>
        <w:gridCol w:w="1603"/>
        <w:gridCol w:w="1676"/>
        <w:gridCol w:w="1541"/>
      </w:tblGrid>
      <w:tr w:rsidR="00AE3D9C" w:rsidRPr="00AE3D9C" w:rsidTr="00AE3D9C">
        <w:trPr>
          <w:trHeight w:val="1005"/>
        </w:trPr>
        <w:tc>
          <w:tcPr>
            <w:tcW w:w="751" w:type="dxa"/>
            <w:vMerge w:val="restart"/>
            <w:tcBorders>
              <w:top w:val="single" w:sz="4" w:space="0" w:color="auto"/>
              <w:left w:val="single" w:sz="4" w:space="0" w:color="auto"/>
              <w:bottom w:val="single" w:sz="4" w:space="0" w:color="auto"/>
              <w:right w:val="single" w:sz="4" w:space="0" w:color="auto"/>
            </w:tcBorders>
            <w:hideMark/>
          </w:tcPr>
          <w:p w:rsidR="00AE3D9C" w:rsidRDefault="00AE3D9C">
            <w:pPr>
              <w:jc w:val="center"/>
              <w:rPr>
                <w:sz w:val="22"/>
                <w:lang w:val="ro-RO" w:eastAsia="en-US"/>
              </w:rPr>
            </w:pPr>
            <w:r>
              <w:rPr>
                <w:sz w:val="22"/>
                <w:lang w:val="ro-RO" w:eastAsia="en-US"/>
              </w:rPr>
              <w:t>Nr. d/or</w:t>
            </w:r>
          </w:p>
        </w:tc>
        <w:tc>
          <w:tcPr>
            <w:tcW w:w="2471" w:type="dxa"/>
            <w:vMerge w:val="restart"/>
            <w:tcBorders>
              <w:top w:val="single" w:sz="4" w:space="0" w:color="auto"/>
              <w:left w:val="single" w:sz="4" w:space="0" w:color="auto"/>
              <w:bottom w:val="single" w:sz="4" w:space="0" w:color="auto"/>
              <w:right w:val="single" w:sz="4" w:space="0" w:color="auto"/>
            </w:tcBorders>
            <w:hideMark/>
          </w:tcPr>
          <w:p w:rsidR="00AE3D9C" w:rsidRDefault="00AE3D9C">
            <w:pPr>
              <w:jc w:val="center"/>
              <w:rPr>
                <w:sz w:val="22"/>
                <w:lang w:val="ro-RO" w:eastAsia="en-US"/>
              </w:rPr>
            </w:pPr>
            <w:r>
              <w:rPr>
                <w:sz w:val="22"/>
                <w:lang w:val="ro-RO" w:eastAsia="en-US"/>
              </w:rPr>
              <w:t>Tipul obiectului de comerț și/sau obiectului de prestări servicii</w:t>
            </w:r>
          </w:p>
        </w:tc>
        <w:tc>
          <w:tcPr>
            <w:tcW w:w="1876" w:type="dxa"/>
            <w:vMerge w:val="restart"/>
            <w:tcBorders>
              <w:top w:val="single" w:sz="4" w:space="0" w:color="auto"/>
              <w:left w:val="single" w:sz="4" w:space="0" w:color="auto"/>
              <w:bottom w:val="single" w:sz="4" w:space="0" w:color="auto"/>
              <w:right w:val="single" w:sz="4" w:space="0" w:color="auto"/>
            </w:tcBorders>
          </w:tcPr>
          <w:p w:rsidR="00AE3D9C" w:rsidRDefault="00AE3D9C">
            <w:pPr>
              <w:jc w:val="center"/>
              <w:rPr>
                <w:sz w:val="22"/>
                <w:lang w:val="ro-RO" w:eastAsia="en-US"/>
              </w:rPr>
            </w:pPr>
            <w:r>
              <w:rPr>
                <w:sz w:val="22"/>
                <w:lang w:val="ro-RO" w:eastAsia="en-US"/>
              </w:rPr>
              <w:t xml:space="preserve">Cota taxei de bază pentru unitatea de comerţ/de prestări servicii </w:t>
            </w:r>
          </w:p>
          <w:p w:rsidR="00AE3D9C" w:rsidRDefault="00AE3D9C">
            <w:pPr>
              <w:jc w:val="center"/>
              <w:rPr>
                <w:sz w:val="22"/>
                <w:lang w:val="ro-RO" w:eastAsia="en-US"/>
              </w:rPr>
            </w:pPr>
          </w:p>
          <w:p w:rsidR="00AE3D9C" w:rsidRDefault="00AE3D9C">
            <w:pPr>
              <w:jc w:val="center"/>
              <w:rPr>
                <w:sz w:val="22"/>
                <w:lang w:val="ro-RO" w:eastAsia="en-US"/>
              </w:rPr>
            </w:pPr>
          </w:p>
          <w:p w:rsidR="00AE3D9C" w:rsidRDefault="00AE3D9C">
            <w:pPr>
              <w:jc w:val="center"/>
              <w:rPr>
                <w:sz w:val="22"/>
                <w:lang w:val="ro-RO" w:eastAsia="en-US"/>
              </w:rPr>
            </w:pPr>
          </w:p>
          <w:p w:rsidR="00AE3D9C" w:rsidRDefault="00AE3D9C">
            <w:pPr>
              <w:jc w:val="center"/>
              <w:rPr>
                <w:sz w:val="20"/>
                <w:szCs w:val="20"/>
                <w:lang w:val="ro-RO" w:eastAsia="en-US"/>
              </w:rPr>
            </w:pPr>
            <w:r>
              <w:rPr>
                <w:sz w:val="20"/>
                <w:szCs w:val="20"/>
                <w:lang w:val="ro-RO" w:eastAsia="en-US"/>
              </w:rPr>
              <w:t xml:space="preserve"> (</w:t>
            </w:r>
            <w:r>
              <w:rPr>
                <w:i/>
                <w:sz w:val="20"/>
                <w:szCs w:val="20"/>
                <w:lang w:val="ro-RO" w:eastAsia="en-US"/>
              </w:rPr>
              <w:t>în lei  pentru anul calendaristic</w:t>
            </w:r>
            <w:r>
              <w:rPr>
                <w:sz w:val="20"/>
                <w:szCs w:val="20"/>
                <w:lang w:val="ro-RO" w:eastAsia="en-US"/>
              </w:rPr>
              <w:t>)</w:t>
            </w:r>
          </w:p>
        </w:tc>
        <w:tc>
          <w:tcPr>
            <w:tcW w:w="3279" w:type="dxa"/>
            <w:gridSpan w:val="2"/>
            <w:tcBorders>
              <w:top w:val="single" w:sz="4" w:space="0" w:color="auto"/>
              <w:left w:val="single" w:sz="4" w:space="0" w:color="auto"/>
              <w:bottom w:val="single" w:sz="4" w:space="0" w:color="auto"/>
              <w:right w:val="single" w:sz="4" w:space="0" w:color="auto"/>
            </w:tcBorders>
          </w:tcPr>
          <w:p w:rsidR="00AE3D9C" w:rsidRDefault="00AE3D9C">
            <w:pPr>
              <w:jc w:val="center"/>
              <w:rPr>
                <w:sz w:val="22"/>
                <w:lang w:val="ro-RO" w:eastAsia="en-US"/>
              </w:rPr>
            </w:pPr>
            <w:r>
              <w:rPr>
                <w:sz w:val="22"/>
                <w:lang w:val="ro-RO" w:eastAsia="en-US"/>
              </w:rPr>
              <w:t>Coeficient pentru locul amplasării</w:t>
            </w:r>
          </w:p>
          <w:p w:rsidR="00AE3D9C" w:rsidRDefault="00AE3D9C">
            <w:pPr>
              <w:rPr>
                <w:sz w:val="22"/>
                <w:lang w:val="ro-RO" w:eastAsia="en-US"/>
              </w:rPr>
            </w:pPr>
          </w:p>
        </w:tc>
        <w:tc>
          <w:tcPr>
            <w:tcW w:w="1541" w:type="dxa"/>
            <w:vMerge w:val="restart"/>
            <w:tcBorders>
              <w:top w:val="single" w:sz="4" w:space="0" w:color="auto"/>
              <w:left w:val="single" w:sz="4" w:space="0" w:color="auto"/>
              <w:bottom w:val="single" w:sz="4" w:space="0" w:color="auto"/>
              <w:right w:val="single" w:sz="4" w:space="0" w:color="auto"/>
            </w:tcBorders>
            <w:hideMark/>
          </w:tcPr>
          <w:p w:rsidR="00AE3D9C" w:rsidRDefault="00AE3D9C">
            <w:pPr>
              <w:jc w:val="center"/>
              <w:rPr>
                <w:sz w:val="22"/>
                <w:lang w:val="ro-RO" w:eastAsia="en-US"/>
              </w:rPr>
            </w:pPr>
            <w:r>
              <w:rPr>
                <w:sz w:val="22"/>
                <w:lang w:val="ro-RO" w:eastAsia="en-US"/>
              </w:rPr>
              <w:t xml:space="preserve">Coeficientul pentru programul de activitate regim non-stop </w:t>
            </w:r>
          </w:p>
          <w:p w:rsidR="00AE3D9C" w:rsidRDefault="00AE3D9C">
            <w:pPr>
              <w:jc w:val="center"/>
              <w:rPr>
                <w:sz w:val="22"/>
                <w:lang w:val="ro-RO" w:eastAsia="en-US"/>
              </w:rPr>
            </w:pPr>
            <w:r>
              <w:rPr>
                <w:sz w:val="22"/>
                <w:lang w:val="ro-RO" w:eastAsia="en-US"/>
              </w:rPr>
              <w:t>(în % la cota taxei de bază)</w:t>
            </w:r>
          </w:p>
        </w:tc>
      </w:tr>
      <w:tr w:rsidR="00AE3D9C" w:rsidTr="00AE3D9C">
        <w:trPr>
          <w:trHeight w:val="16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3D9C" w:rsidRDefault="00AE3D9C">
            <w:pPr>
              <w:rPr>
                <w:sz w:val="22"/>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3D9C" w:rsidRDefault="00AE3D9C">
            <w:pPr>
              <w:rPr>
                <w:sz w:val="22"/>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3D9C" w:rsidRDefault="00AE3D9C">
            <w:pPr>
              <w:rPr>
                <w:sz w:val="20"/>
                <w:szCs w:val="20"/>
                <w:lang w:val="ro-RO" w:eastAsia="en-US"/>
              </w:rPr>
            </w:pPr>
          </w:p>
        </w:tc>
        <w:tc>
          <w:tcPr>
            <w:tcW w:w="1603" w:type="dxa"/>
            <w:tcBorders>
              <w:top w:val="single" w:sz="4" w:space="0" w:color="auto"/>
              <w:left w:val="single" w:sz="4" w:space="0" w:color="auto"/>
              <w:bottom w:val="single" w:sz="4" w:space="0" w:color="auto"/>
              <w:right w:val="single" w:sz="4" w:space="0" w:color="auto"/>
            </w:tcBorders>
          </w:tcPr>
          <w:p w:rsidR="00AE3D9C" w:rsidRDefault="00AE3D9C">
            <w:pPr>
              <w:jc w:val="center"/>
              <w:rPr>
                <w:sz w:val="22"/>
                <w:lang w:val="ro-RO" w:eastAsia="en-US"/>
              </w:rPr>
            </w:pPr>
          </w:p>
          <w:p w:rsidR="00AE3D9C" w:rsidRDefault="00AE3D9C">
            <w:pPr>
              <w:jc w:val="center"/>
              <w:rPr>
                <w:sz w:val="22"/>
                <w:lang w:val="ro-RO" w:eastAsia="en-US"/>
              </w:rPr>
            </w:pPr>
            <w:r>
              <w:rPr>
                <w:sz w:val="22"/>
                <w:lang w:val="ro-RO" w:eastAsia="en-US"/>
              </w:rPr>
              <w:t>Amplasați în centrul satiuluiu</w:t>
            </w:r>
          </w:p>
          <w:p w:rsidR="00AE3D9C" w:rsidRDefault="00AE3D9C">
            <w:pPr>
              <w:jc w:val="center"/>
              <w:rPr>
                <w:sz w:val="22"/>
                <w:lang w:val="ro-RO" w:eastAsia="en-US"/>
              </w:rPr>
            </w:pPr>
          </w:p>
          <w:p w:rsidR="00AE3D9C" w:rsidRDefault="00AE3D9C">
            <w:pPr>
              <w:jc w:val="center"/>
              <w:rPr>
                <w:sz w:val="22"/>
                <w:lang w:val="ro-RO" w:eastAsia="en-US"/>
              </w:rPr>
            </w:pPr>
          </w:p>
        </w:tc>
        <w:tc>
          <w:tcPr>
            <w:tcW w:w="1676" w:type="dxa"/>
            <w:tcBorders>
              <w:top w:val="single" w:sz="4" w:space="0" w:color="auto"/>
              <w:left w:val="single" w:sz="4" w:space="0" w:color="auto"/>
              <w:bottom w:val="single" w:sz="4" w:space="0" w:color="auto"/>
              <w:right w:val="single" w:sz="4" w:space="0" w:color="auto"/>
            </w:tcBorders>
          </w:tcPr>
          <w:p w:rsidR="00AE3D9C" w:rsidRDefault="00AE3D9C">
            <w:pPr>
              <w:jc w:val="both"/>
              <w:rPr>
                <w:sz w:val="22"/>
                <w:lang w:val="ro-RO" w:eastAsia="en-US"/>
              </w:rPr>
            </w:pPr>
            <w:r>
              <w:rPr>
                <w:sz w:val="22"/>
                <w:lang w:val="ro-RO" w:eastAsia="en-US"/>
              </w:rPr>
              <w:t>Amplasați la periferia satului</w:t>
            </w:r>
          </w:p>
          <w:p w:rsidR="00AE3D9C" w:rsidRDefault="00AE3D9C">
            <w:pPr>
              <w:jc w:val="center"/>
              <w:rPr>
                <w:sz w:val="22"/>
                <w:lang w:val="ro-RO"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3D9C" w:rsidRDefault="00AE3D9C">
            <w:pPr>
              <w:rPr>
                <w:sz w:val="22"/>
                <w:lang w:val="ro-RO" w:eastAsia="en-US"/>
              </w:rPr>
            </w:pPr>
          </w:p>
        </w:tc>
      </w:tr>
      <w:tr w:rsidR="00AE3D9C" w:rsidRPr="00AE3D9C" w:rsidTr="00AE3D9C">
        <w:trPr>
          <w:trHeight w:val="323"/>
        </w:trPr>
        <w:tc>
          <w:tcPr>
            <w:tcW w:w="9918" w:type="dxa"/>
            <w:gridSpan w:val="6"/>
            <w:tcBorders>
              <w:top w:val="single" w:sz="4" w:space="0" w:color="auto"/>
              <w:left w:val="single" w:sz="4" w:space="0" w:color="auto"/>
              <w:bottom w:val="single" w:sz="4" w:space="0" w:color="auto"/>
              <w:right w:val="single" w:sz="4" w:space="0" w:color="auto"/>
            </w:tcBorders>
            <w:hideMark/>
          </w:tcPr>
          <w:p w:rsidR="00AE3D9C" w:rsidRDefault="00AE3D9C">
            <w:pPr>
              <w:jc w:val="center"/>
              <w:rPr>
                <w:b/>
                <w:sz w:val="22"/>
                <w:lang w:val="ro-RO" w:eastAsia="en-US"/>
              </w:rPr>
            </w:pPr>
            <w:r>
              <w:rPr>
                <w:b/>
                <w:sz w:val="22"/>
                <w:lang w:val="ro-RO" w:eastAsia="en-US"/>
              </w:rPr>
              <w:t>Unitățile de comerţ cu amănuntul (conform HG nr.</w:t>
            </w:r>
            <w:r>
              <w:rPr>
                <w:b/>
                <w:bCs/>
                <w:sz w:val="26"/>
                <w:szCs w:val="26"/>
                <w:lang w:val="en-US" w:eastAsia="en-US"/>
              </w:rPr>
              <w:t>931/2011</w:t>
            </w:r>
            <w:r>
              <w:rPr>
                <w:b/>
                <w:sz w:val="22"/>
                <w:lang w:val="ro-RO" w:eastAsia="en-US"/>
              </w:rPr>
              <w:t xml:space="preserve"> )</w:t>
            </w:r>
          </w:p>
        </w:tc>
      </w:tr>
      <w:tr w:rsidR="00AE3D9C" w:rsidRPr="00AE3D9C" w:rsidTr="00AE3D9C">
        <w:trPr>
          <w:trHeight w:val="240"/>
        </w:trPr>
        <w:tc>
          <w:tcPr>
            <w:tcW w:w="751"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ro-RO" w:eastAsia="en-US"/>
              </w:rPr>
            </w:pPr>
            <w:r>
              <w:rPr>
                <w:sz w:val="22"/>
                <w:lang w:val="ro-RO" w:eastAsia="en-US"/>
              </w:rPr>
              <w:t>1</w:t>
            </w:r>
          </w:p>
        </w:tc>
        <w:tc>
          <w:tcPr>
            <w:tcW w:w="2471"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ro-RO" w:eastAsia="en-US"/>
              </w:rPr>
            </w:pPr>
            <w:r>
              <w:rPr>
                <w:sz w:val="22"/>
                <w:lang w:val="ro-RO" w:eastAsia="en-US"/>
              </w:rPr>
              <w:t>Magazin care comercializează produse alimentare, mărfuri de uz casnic, mărfuri industrial, produse cosmetic și mobilier.</w:t>
            </w:r>
          </w:p>
        </w:tc>
        <w:tc>
          <w:tcPr>
            <w:tcW w:w="1876"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c>
          <w:tcPr>
            <w:tcW w:w="1603"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c>
          <w:tcPr>
            <w:tcW w:w="1676"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c>
          <w:tcPr>
            <w:tcW w:w="1541"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r>
      <w:tr w:rsidR="00AE3D9C" w:rsidTr="00AE3D9C">
        <w:trPr>
          <w:trHeight w:val="240"/>
        </w:trPr>
        <w:tc>
          <w:tcPr>
            <w:tcW w:w="751"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c>
          <w:tcPr>
            <w:tcW w:w="2471"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en-US" w:eastAsia="en-US"/>
              </w:rPr>
            </w:pPr>
            <w:r>
              <w:rPr>
                <w:sz w:val="22"/>
                <w:lang w:val="ro-RO" w:eastAsia="en-US"/>
              </w:rPr>
              <w:t>-</w:t>
            </w:r>
            <w:r>
              <w:rPr>
                <w:sz w:val="22"/>
                <w:lang w:val="en-US" w:eastAsia="en-US"/>
              </w:rPr>
              <w:t>de la 20m</w:t>
            </w:r>
            <w:r>
              <w:rPr>
                <w:sz w:val="22"/>
                <w:vertAlign w:val="superscript"/>
                <w:lang w:val="en-US" w:eastAsia="en-US"/>
              </w:rPr>
              <w:t>2</w:t>
            </w:r>
            <w:r>
              <w:rPr>
                <w:sz w:val="22"/>
                <w:lang w:val="en-US" w:eastAsia="en-US"/>
              </w:rPr>
              <w:t xml:space="preserve"> –</w:t>
            </w:r>
          </w:p>
          <w:p w:rsidR="00AE3D9C" w:rsidRDefault="00AE3D9C">
            <w:pPr>
              <w:rPr>
                <w:sz w:val="22"/>
                <w:vertAlign w:val="superscript"/>
                <w:lang w:val="en-US" w:eastAsia="en-US"/>
              </w:rPr>
            </w:pPr>
            <w:r>
              <w:rPr>
                <w:sz w:val="22"/>
                <w:lang w:val="en-US" w:eastAsia="en-US"/>
              </w:rPr>
              <w:t xml:space="preserve"> pînă la 50m</w:t>
            </w:r>
            <w:r>
              <w:rPr>
                <w:sz w:val="22"/>
                <w:vertAlign w:val="superscript"/>
                <w:lang w:val="en-US" w:eastAsia="en-US"/>
              </w:rPr>
              <w:t>2</w:t>
            </w:r>
          </w:p>
        </w:tc>
        <w:tc>
          <w:tcPr>
            <w:tcW w:w="1876"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en-US" w:eastAsia="en-US"/>
              </w:rPr>
            </w:pPr>
            <w:r>
              <w:rPr>
                <w:sz w:val="22"/>
                <w:lang w:val="en-US" w:eastAsia="en-US"/>
              </w:rPr>
              <w:t>2000</w:t>
            </w:r>
          </w:p>
        </w:tc>
        <w:tc>
          <w:tcPr>
            <w:tcW w:w="1603"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en-US" w:eastAsia="en-US"/>
              </w:rPr>
            </w:pPr>
            <w:r>
              <w:rPr>
                <w:sz w:val="22"/>
                <w:lang w:val="en-US" w:eastAsia="en-US"/>
              </w:rPr>
              <w:t>1,25 %</w:t>
            </w:r>
          </w:p>
        </w:tc>
        <w:tc>
          <w:tcPr>
            <w:tcW w:w="1676" w:type="dxa"/>
            <w:tcBorders>
              <w:top w:val="single" w:sz="4" w:space="0" w:color="auto"/>
              <w:left w:val="single" w:sz="4" w:space="0" w:color="auto"/>
              <w:bottom w:val="single" w:sz="4" w:space="0" w:color="auto"/>
              <w:right w:val="single" w:sz="4" w:space="0" w:color="auto"/>
            </w:tcBorders>
            <w:hideMark/>
          </w:tcPr>
          <w:p w:rsidR="00AE3D9C" w:rsidRDefault="00AE3D9C">
            <w:pPr>
              <w:rPr>
                <w:sz w:val="22"/>
                <w:lang w:val="en-US" w:eastAsia="en-US"/>
              </w:rPr>
            </w:pPr>
            <w:r>
              <w:rPr>
                <w:sz w:val="22"/>
                <w:lang w:val="en-US" w:eastAsia="en-US"/>
              </w:rPr>
              <w:t>1,15 %</w:t>
            </w:r>
          </w:p>
        </w:tc>
        <w:tc>
          <w:tcPr>
            <w:tcW w:w="1541" w:type="dxa"/>
            <w:tcBorders>
              <w:top w:val="single" w:sz="4" w:space="0" w:color="auto"/>
              <w:left w:val="single" w:sz="4" w:space="0" w:color="auto"/>
              <w:bottom w:val="single" w:sz="4" w:space="0" w:color="auto"/>
              <w:right w:val="single" w:sz="4" w:space="0" w:color="auto"/>
            </w:tcBorders>
          </w:tcPr>
          <w:p w:rsidR="00AE3D9C" w:rsidRDefault="00AE3D9C">
            <w:pPr>
              <w:rPr>
                <w:sz w:val="22"/>
                <w:lang w:val="en-US" w:eastAsia="en-US"/>
              </w:rPr>
            </w:pPr>
          </w:p>
        </w:tc>
      </w:tr>
    </w:tbl>
    <w:p w:rsidR="00AE3D9C" w:rsidRDefault="00AE3D9C" w:rsidP="00AE3D9C">
      <w:pPr>
        <w:jc w:val="center"/>
        <w:rPr>
          <w:b/>
          <w:i/>
          <w:szCs w:val="28"/>
          <w:u w:val="single"/>
          <w:lang w:val="ro-RO"/>
        </w:rPr>
      </w:pPr>
      <w:r>
        <w:rPr>
          <w:i/>
          <w:szCs w:val="28"/>
          <w:u w:val="single"/>
          <w:lang w:val="ro-RO"/>
        </w:rPr>
        <w:t xml:space="preserve"> </w:t>
      </w:r>
    </w:p>
    <w:p w:rsidR="00AE3D9C" w:rsidRDefault="00AE3D9C" w:rsidP="00AE3D9C">
      <w:pPr>
        <w:jc w:val="center"/>
        <w:rPr>
          <w:b/>
          <w:i/>
          <w:color w:val="FFFFFF"/>
          <w:szCs w:val="28"/>
          <w:u w:val="single"/>
          <w:lang w:val="ro-RO"/>
        </w:rPr>
      </w:pPr>
    </w:p>
    <w:p w:rsidR="00AE3D9C" w:rsidRDefault="00AE3D9C" w:rsidP="00AE3D9C">
      <w:pPr>
        <w:jc w:val="center"/>
        <w:rPr>
          <w:b/>
          <w:i/>
          <w:color w:val="FFFFFF"/>
          <w:szCs w:val="28"/>
          <w:u w:val="single"/>
          <w:lang w:val="ro-RO"/>
        </w:rPr>
      </w:pPr>
    </w:p>
    <w:p w:rsidR="00AE3D9C" w:rsidRDefault="00AE3D9C" w:rsidP="00AE3D9C">
      <w:pPr>
        <w:jc w:val="center"/>
        <w:rPr>
          <w:b/>
          <w:i/>
          <w:color w:val="FFFFFF"/>
          <w:szCs w:val="28"/>
          <w:u w:val="single"/>
          <w:lang w:val="ro-RO"/>
        </w:rPr>
      </w:pPr>
    </w:p>
    <w:p w:rsidR="00AE3D9C" w:rsidRDefault="00AE3D9C" w:rsidP="00AE3D9C">
      <w:pPr>
        <w:jc w:val="center"/>
        <w:rPr>
          <w:b/>
          <w:i/>
          <w:color w:val="FFFFFF"/>
          <w:szCs w:val="28"/>
          <w:u w:val="single"/>
          <w:lang w:val="ro-RO"/>
        </w:rPr>
      </w:pPr>
    </w:p>
    <w:p w:rsidR="00AE3D9C" w:rsidRDefault="00AE3D9C" w:rsidP="00AE3D9C">
      <w:pPr>
        <w:rPr>
          <w:b/>
          <w:i/>
          <w:szCs w:val="28"/>
          <w:lang w:val="ro-RO"/>
        </w:rPr>
      </w:pPr>
      <w:r>
        <w:rPr>
          <w:b/>
          <w:i/>
          <w:szCs w:val="28"/>
          <w:lang w:val="ro-RO"/>
        </w:rPr>
        <w:t xml:space="preserve">     Note:</w:t>
      </w:r>
    </w:p>
    <w:p w:rsidR="00AE3D9C" w:rsidRDefault="00AE3D9C" w:rsidP="00AE3D9C">
      <w:pPr>
        <w:rPr>
          <w:szCs w:val="28"/>
          <w:lang w:val="ro-RO"/>
        </w:rPr>
      </w:pPr>
    </w:p>
    <w:p w:rsidR="00AE3D9C" w:rsidRDefault="00AE3D9C" w:rsidP="00AE3D9C">
      <w:pPr>
        <w:rPr>
          <w:b/>
          <w:i/>
          <w:szCs w:val="28"/>
          <w:lang w:val="ro-RO"/>
        </w:rPr>
      </w:pPr>
      <w:r>
        <w:rPr>
          <w:b/>
          <w:i/>
          <w:szCs w:val="28"/>
          <w:lang w:val="ro-RO"/>
        </w:rPr>
        <w:t xml:space="preserve">      </w:t>
      </w:r>
    </w:p>
    <w:p w:rsidR="00AE3D9C" w:rsidRDefault="00AE3D9C" w:rsidP="00AE3D9C">
      <w:pPr>
        <w:numPr>
          <w:ilvl w:val="0"/>
          <w:numId w:val="3"/>
        </w:numPr>
        <w:jc w:val="both"/>
        <w:rPr>
          <w:sz w:val="22"/>
          <w:szCs w:val="22"/>
          <w:lang w:val="ro-RO"/>
        </w:rPr>
      </w:pPr>
      <w:r>
        <w:rPr>
          <w:szCs w:val="28"/>
          <w:lang w:val="ro-RO"/>
        </w:rPr>
        <w:t xml:space="preserve">    </w:t>
      </w:r>
      <w:r>
        <w:rPr>
          <w:sz w:val="22"/>
          <w:szCs w:val="22"/>
          <w:lang w:val="ro-RO"/>
        </w:rPr>
        <w:t>Taxa pentru unităţile comerciale şi/sau de prestări servicii se aplică</w:t>
      </w:r>
      <w:r>
        <w:rPr>
          <w:sz w:val="22"/>
          <w:szCs w:val="22"/>
          <w:lang w:val="en-US"/>
        </w:rPr>
        <w:t>:</w:t>
      </w:r>
    </w:p>
    <w:p w:rsidR="00AE3D9C" w:rsidRDefault="00AE3D9C" w:rsidP="00AE3D9C">
      <w:pPr>
        <w:numPr>
          <w:ilvl w:val="0"/>
          <w:numId w:val="4"/>
        </w:numPr>
        <w:spacing w:after="160" w:line="252" w:lineRule="auto"/>
        <w:contextualSpacing/>
        <w:jc w:val="both"/>
        <w:rPr>
          <w:rFonts w:eastAsiaTheme="minorEastAsia"/>
          <w:sz w:val="22"/>
          <w:szCs w:val="22"/>
          <w:lang w:val="ro-RO"/>
        </w:rPr>
      </w:pPr>
      <w:r>
        <w:rPr>
          <w:rFonts w:eastAsiaTheme="minorEastAsia"/>
          <w:b/>
          <w:sz w:val="22"/>
          <w:szCs w:val="22"/>
          <w:lang w:val="ro-RO"/>
        </w:rPr>
        <w:t>În cazul unităţilor de comerţ cu amănuntul</w:t>
      </w:r>
      <w:r>
        <w:rPr>
          <w:rFonts w:eastAsiaTheme="minorEastAsia"/>
          <w:sz w:val="22"/>
          <w:szCs w:val="22"/>
          <w:lang w:val="ro-RO"/>
        </w:rPr>
        <w:t>, în funcţie de: tipul obiectelor; suprafaţa comercială şi/sau pentru o unitate de comerţ; locul amplasării unităţii de comerţ; tipul sau categoria mărfurilor realizate;  programul de activitate;</w:t>
      </w:r>
    </w:p>
    <w:p w:rsidR="00AE3D9C" w:rsidRDefault="00AE3D9C" w:rsidP="00AE3D9C">
      <w:pPr>
        <w:spacing w:after="160" w:line="252" w:lineRule="auto"/>
        <w:jc w:val="both"/>
        <w:rPr>
          <w:lang w:val="ro-RO"/>
        </w:rPr>
      </w:pPr>
    </w:p>
    <w:p w:rsidR="00AE3D9C" w:rsidRDefault="00AE3D9C" w:rsidP="00AE3D9C">
      <w:pPr>
        <w:spacing w:after="160" w:line="252" w:lineRule="auto"/>
        <w:jc w:val="both"/>
        <w:rPr>
          <w:lang w:val="ro-RO"/>
        </w:rPr>
      </w:pPr>
    </w:p>
    <w:p w:rsidR="00AE3D9C" w:rsidRDefault="00AE3D9C" w:rsidP="00AE3D9C">
      <w:pPr>
        <w:spacing w:after="160" w:line="252" w:lineRule="auto"/>
        <w:jc w:val="both"/>
        <w:rPr>
          <w:lang w:val="ro-RO"/>
        </w:rPr>
      </w:pPr>
    </w:p>
    <w:p w:rsidR="00AE3D9C" w:rsidRDefault="00AE3D9C" w:rsidP="00AE3D9C">
      <w:pPr>
        <w:rPr>
          <w:szCs w:val="28"/>
          <w:u w:val="single"/>
          <w:lang w:val="en-US"/>
        </w:rPr>
      </w:pPr>
    </w:p>
    <w:p w:rsidR="00AE3D9C" w:rsidRDefault="00AE3D9C" w:rsidP="00AE3D9C">
      <w:pPr>
        <w:rPr>
          <w:szCs w:val="28"/>
          <w:lang w:val="ro-RO"/>
        </w:rPr>
      </w:pPr>
      <w:r>
        <w:rPr>
          <w:szCs w:val="28"/>
          <w:lang w:val="ro-RO"/>
        </w:rPr>
        <w:t xml:space="preserve">Secretarul Consiliului                                      Balan Margareta      </w:t>
      </w:r>
    </w:p>
    <w:p w:rsidR="00AE3D9C" w:rsidRDefault="00AE3D9C" w:rsidP="00AE3D9C">
      <w:pPr>
        <w:rPr>
          <w:szCs w:val="28"/>
          <w:lang w:val="ro-RO"/>
        </w:rPr>
      </w:pPr>
    </w:p>
    <w:p w:rsidR="00AE3D9C" w:rsidRDefault="00AE3D9C" w:rsidP="00AE3D9C">
      <w:pPr>
        <w:rPr>
          <w:szCs w:val="28"/>
          <w:u w:val="single"/>
          <w:lang w:val="ro-RO"/>
        </w:rPr>
      </w:pPr>
      <w:r>
        <w:rPr>
          <w:szCs w:val="28"/>
          <w:lang w:val="ro-RO"/>
        </w:rPr>
        <w:t xml:space="preserve">              </w:t>
      </w:r>
      <w:r>
        <w:rPr>
          <w:szCs w:val="28"/>
          <w:u w:val="single"/>
          <w:lang w:val="ro-RO"/>
        </w:rPr>
        <w:t xml:space="preserve">                             </w:t>
      </w:r>
      <w:r>
        <w:rPr>
          <w:szCs w:val="28"/>
          <w:lang w:val="ro-RO"/>
        </w:rPr>
        <w:t xml:space="preserve"> </w:t>
      </w:r>
      <w:r>
        <w:rPr>
          <w:szCs w:val="28"/>
          <w:u w:val="single"/>
          <w:lang w:val="ro-RO"/>
        </w:rPr>
        <w:t xml:space="preserve">                             </w:t>
      </w:r>
    </w:p>
    <w:p w:rsidR="00AE3D9C" w:rsidRDefault="00AE3D9C" w:rsidP="00AE3D9C">
      <w:pPr>
        <w:rPr>
          <w:szCs w:val="28"/>
          <w:u w:val="single"/>
          <w:lang w:val="ro-RO"/>
        </w:rPr>
      </w:pPr>
    </w:p>
    <w:p w:rsidR="00AE3D9C" w:rsidRDefault="00AE3D9C" w:rsidP="00AE3D9C">
      <w:pPr>
        <w:rPr>
          <w:color w:val="FFFFFF"/>
          <w:szCs w:val="28"/>
          <w:u w:val="single"/>
          <w:lang w:val="ro-RO"/>
        </w:rPr>
      </w:pPr>
    </w:p>
    <w:p w:rsidR="00AE3D9C" w:rsidRDefault="00AE3D9C" w:rsidP="00AE3D9C">
      <w:pPr>
        <w:rPr>
          <w:lang w:val="uk-UA"/>
        </w:rPr>
      </w:pPr>
    </w:p>
    <w:p w:rsidR="00A5376E" w:rsidRDefault="00A5376E">
      <w:bookmarkStart w:id="0" w:name="_GoBack"/>
      <w:bookmarkEnd w:id="0"/>
    </w:p>
    <w:sectPr w:rsidR="00A53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B123C"/>
    <w:multiLevelType w:val="hybridMultilevel"/>
    <w:tmpl w:val="5C3E4D38"/>
    <w:lvl w:ilvl="0" w:tplc="4A8418D0">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25A2C78"/>
    <w:multiLevelType w:val="hybridMultilevel"/>
    <w:tmpl w:val="B0A41C2E"/>
    <w:lvl w:ilvl="0" w:tplc="729EB524">
      <w:start w:val="1"/>
      <w:numFmt w:val="lowerLetter"/>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 w15:restartNumberingAfterBreak="0">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 w15:restartNumberingAfterBreak="0">
    <w:nsid w:val="7C76187E"/>
    <w:multiLevelType w:val="hybridMultilevel"/>
    <w:tmpl w:val="87AA0B6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717"/>
    <w:rsid w:val="00A5376E"/>
    <w:rsid w:val="00AE3D9C"/>
    <w:rsid w:val="00B1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E540A-D365-4BFE-B8C8-E44A304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D9C"/>
    <w:pPr>
      <w:spacing w:after="0" w:line="240" w:lineRule="auto"/>
    </w:pPr>
    <w:rPr>
      <w:rFonts w:ascii="Times New Roman" w:eastAsia="Times New Roman" w:hAnsi="Times New Roman" w:cs="Times New Roman"/>
      <w:sz w:val="24"/>
      <w:szCs w:val="24"/>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3">
    <w:name w:val="Сетка таблицы3"/>
    <w:basedOn w:val="TabelNormal"/>
    <w:uiPriority w:val="39"/>
    <w:rsid w:val="00AE3D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semiHidden/>
    <w:unhideWhenUsed/>
    <w:rsid w:val="00AE3D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rzesti.primarie.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1039</Words>
  <Characters>5924</Characters>
  <Application>Microsoft Office Word</Application>
  <DocSecurity>0</DocSecurity>
  <Lines>49</Lines>
  <Paragraphs>13</Paragraphs>
  <ScaleCrop>false</ScaleCrop>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2021-11-24T14:01:00Z</dcterms:created>
  <dcterms:modified xsi:type="dcterms:W3CDTF">2021-11-24T14:01:00Z</dcterms:modified>
</cp:coreProperties>
</file>